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A4" w:rsidRDefault="00DA734E" w:rsidP="006962A4">
      <w:pPr>
        <w:spacing w:line="360" w:lineRule="auto"/>
        <w:rPr>
          <w:rFonts w:cstheme="minorHAnsi"/>
          <w:b w:val="0"/>
          <w:sz w:val="24"/>
          <w:lang w:val="pl-PL"/>
        </w:rPr>
      </w:pPr>
      <w:r w:rsidRPr="00BE0B7B">
        <w:rPr>
          <w:rFonts w:eastAsia="Times New Roman" w:cstheme="minorHAnsi"/>
          <w:b w:val="0"/>
          <w:sz w:val="24"/>
          <w:lang w:val="pl-PL" w:eastAsia="pl-PL"/>
        </w:rPr>
        <w:t>Od 1 lutego 2020 r. Wielka Brytania nie jest już formalnie członkiem UE</w:t>
      </w:r>
      <w:r w:rsidR="00796A50" w:rsidRPr="004F6D21">
        <w:rPr>
          <w:rFonts w:eastAsia="Times New Roman" w:cstheme="minorHAnsi"/>
          <w:b w:val="0"/>
          <w:sz w:val="24"/>
          <w:lang w:val="pl-PL" w:eastAsia="pl-PL"/>
        </w:rPr>
        <w:t xml:space="preserve"> a wzajemne relacje pomiędzy państwami UE a Wielką Brytanią zostały określne</w:t>
      </w:r>
      <w:r w:rsidRPr="004F6D21">
        <w:rPr>
          <w:rFonts w:eastAsia="Times New Roman" w:cstheme="minorHAnsi"/>
          <w:b w:val="0"/>
          <w:sz w:val="24"/>
          <w:lang w:val="pl-PL" w:eastAsia="pl-PL"/>
        </w:rPr>
        <w:t xml:space="preserve"> </w:t>
      </w:r>
      <w:r w:rsidR="0040002C" w:rsidRPr="004F6D21">
        <w:rPr>
          <w:rFonts w:eastAsia="Times New Roman" w:cstheme="minorHAnsi"/>
          <w:b w:val="0"/>
          <w:sz w:val="24"/>
          <w:lang w:val="pl-PL" w:eastAsia="pl-PL"/>
        </w:rPr>
        <w:t xml:space="preserve">w </w:t>
      </w:r>
      <w:r w:rsidR="00796A50" w:rsidRPr="004F6D21">
        <w:rPr>
          <w:rFonts w:cstheme="minorHAnsi"/>
          <w:b w:val="0"/>
          <w:sz w:val="24"/>
          <w:lang w:val="pl-PL"/>
        </w:rPr>
        <w:t xml:space="preserve">Umowie o wystąpieniu Zjednoczonego Królestwa Wielkiej Brytanii i Irlandii Północnej z Unii Europejskiej </w:t>
      </w:r>
      <w:r w:rsidR="00796A50" w:rsidRPr="004F6D21">
        <w:rPr>
          <w:rFonts w:cstheme="minorHAnsi"/>
          <w:b w:val="0"/>
          <w:sz w:val="24"/>
          <w:lang w:val="pl-PL"/>
        </w:rPr>
        <w:br/>
        <w:t>i Europejskiej Wspólnoty Energii Atomowej</w:t>
      </w:r>
      <w:r w:rsidR="00211DCE">
        <w:rPr>
          <w:rFonts w:cstheme="minorHAnsi"/>
          <w:b w:val="0"/>
          <w:sz w:val="24"/>
          <w:lang w:val="pl-PL"/>
        </w:rPr>
        <w:t>.</w:t>
      </w:r>
      <w:r w:rsidR="006962A4">
        <w:rPr>
          <w:rFonts w:cstheme="minorHAnsi"/>
          <w:b w:val="0"/>
          <w:sz w:val="24"/>
          <w:lang w:val="pl-PL"/>
        </w:rPr>
        <w:t xml:space="preserve"> </w:t>
      </w:r>
    </w:p>
    <w:p w:rsidR="00DA734E" w:rsidRPr="00211DCE" w:rsidRDefault="004F6D21" w:rsidP="006962A4">
      <w:pPr>
        <w:spacing w:after="100" w:afterAutospacing="1" w:line="360" w:lineRule="auto"/>
        <w:rPr>
          <w:rFonts w:cstheme="minorHAnsi"/>
          <w:b w:val="0"/>
          <w:sz w:val="24"/>
          <w:lang w:val="pl-PL"/>
        </w:rPr>
      </w:pPr>
      <w:r w:rsidRPr="004F6D21">
        <w:rPr>
          <w:rFonts w:eastAsia="Times New Roman" w:cstheme="minorHAnsi"/>
          <w:b w:val="0"/>
          <w:sz w:val="24"/>
          <w:lang w:val="pl-PL" w:eastAsia="pl-PL"/>
        </w:rPr>
        <w:t xml:space="preserve">W </w:t>
      </w:r>
      <w:r w:rsidR="0040002C" w:rsidRPr="004F6D21">
        <w:rPr>
          <w:rFonts w:eastAsia="Times New Roman" w:cstheme="minorHAnsi"/>
          <w:b w:val="0"/>
          <w:sz w:val="24"/>
          <w:lang w:val="pl-PL" w:eastAsia="pl-PL"/>
        </w:rPr>
        <w:t>Umowie o wystąpieniu z UE został określony</w:t>
      </w:r>
      <w:r w:rsidR="00EB3694">
        <w:rPr>
          <w:rFonts w:eastAsia="Times New Roman" w:cstheme="minorHAnsi"/>
          <w:b w:val="0"/>
          <w:sz w:val="24"/>
          <w:lang w:val="pl-PL" w:eastAsia="pl-PL"/>
        </w:rPr>
        <w:t xml:space="preserve"> </w:t>
      </w:r>
      <w:r w:rsidR="0040002C" w:rsidRPr="004F6D21">
        <w:rPr>
          <w:rFonts w:eastAsia="Times New Roman" w:cstheme="minorHAnsi"/>
          <w:b w:val="0"/>
          <w:sz w:val="24"/>
          <w:lang w:val="pl-PL" w:eastAsia="pl-PL"/>
        </w:rPr>
        <w:t>i obowiązywał do 31</w:t>
      </w:r>
      <w:r w:rsidR="00DA734E" w:rsidRPr="004F6D21">
        <w:rPr>
          <w:rFonts w:eastAsia="Times New Roman" w:cstheme="minorHAnsi"/>
          <w:b w:val="0"/>
          <w:sz w:val="24"/>
          <w:lang w:val="pl-PL" w:eastAsia="pl-PL"/>
        </w:rPr>
        <w:t xml:space="preserve"> grudnia</w:t>
      </w:r>
      <w:r w:rsidR="0040002C" w:rsidRPr="004F6D21">
        <w:rPr>
          <w:rFonts w:eastAsia="Times New Roman" w:cstheme="minorHAnsi"/>
          <w:b w:val="0"/>
          <w:sz w:val="24"/>
          <w:lang w:val="pl-PL" w:eastAsia="pl-PL"/>
        </w:rPr>
        <w:t xml:space="preserve"> 2020 r. tzw. okres przejściowy</w:t>
      </w:r>
      <w:r w:rsidR="00DA734E" w:rsidRPr="004F6D21">
        <w:rPr>
          <w:rFonts w:eastAsia="Times New Roman" w:cstheme="minorHAnsi"/>
          <w:b w:val="0"/>
          <w:sz w:val="24"/>
          <w:lang w:val="pl-PL" w:eastAsia="pl-PL"/>
        </w:rPr>
        <w:t xml:space="preserve">. W okresie przejściowym nie było praktycznie żadnych zmian w </w:t>
      </w:r>
      <w:r w:rsidR="0040002C" w:rsidRPr="004F6D21">
        <w:rPr>
          <w:rFonts w:eastAsia="Times New Roman" w:cstheme="minorHAnsi"/>
          <w:b w:val="0"/>
          <w:sz w:val="24"/>
          <w:lang w:val="pl-PL" w:eastAsia="pl-PL"/>
        </w:rPr>
        <w:t xml:space="preserve">relacjach </w:t>
      </w:r>
      <w:r w:rsidR="002875FE">
        <w:rPr>
          <w:rFonts w:eastAsia="Times New Roman" w:cstheme="minorHAnsi"/>
          <w:b w:val="0"/>
          <w:sz w:val="24"/>
          <w:lang w:val="pl-PL" w:eastAsia="pl-PL"/>
        </w:rPr>
        <w:t xml:space="preserve">pomiędzy </w:t>
      </w:r>
      <w:r w:rsidR="0040002C" w:rsidRPr="004F6D21">
        <w:rPr>
          <w:rFonts w:eastAsia="Times New Roman" w:cstheme="minorHAnsi"/>
          <w:b w:val="0"/>
          <w:sz w:val="24"/>
          <w:lang w:val="pl-PL" w:eastAsia="pl-PL"/>
        </w:rPr>
        <w:t>UE a Wielką Brytanią</w:t>
      </w:r>
      <w:r w:rsidR="00DA734E" w:rsidRPr="004F6D21">
        <w:rPr>
          <w:rFonts w:eastAsia="Times New Roman" w:cstheme="minorHAnsi"/>
          <w:b w:val="0"/>
          <w:sz w:val="24"/>
          <w:lang w:val="pl-PL" w:eastAsia="pl-PL"/>
        </w:rPr>
        <w:t xml:space="preserve"> w porównaniu do członkostwa Wielkiej Brytanii w UE.</w:t>
      </w:r>
    </w:p>
    <w:p w:rsidR="00DA734E" w:rsidRPr="00F277A8" w:rsidRDefault="0040002C" w:rsidP="00BE0B7B">
      <w:pPr>
        <w:spacing w:after="100" w:afterAutospacing="1" w:line="360" w:lineRule="auto"/>
        <w:rPr>
          <w:rFonts w:cstheme="minorHAnsi"/>
          <w:b w:val="0"/>
          <w:sz w:val="24"/>
          <w:lang w:val="pl-PL"/>
        </w:rPr>
      </w:pPr>
      <w:r w:rsidRPr="00BE0B7B">
        <w:rPr>
          <w:rFonts w:eastAsia="Times New Roman" w:cstheme="minorHAnsi"/>
          <w:b w:val="0"/>
          <w:bCs/>
          <w:sz w:val="24"/>
          <w:lang w:val="pl-PL" w:eastAsia="pl-PL"/>
        </w:rPr>
        <w:t xml:space="preserve">Od 1 stycznia 2021 r. podstawą relacji UE-Wielka Brytania jest Umowa </w:t>
      </w:r>
      <w:r w:rsidR="004F6D21" w:rsidRPr="00BE0B7B">
        <w:rPr>
          <w:rFonts w:cstheme="minorHAnsi"/>
          <w:b w:val="0"/>
          <w:sz w:val="24"/>
          <w:lang w:val="pl-PL"/>
        </w:rPr>
        <w:t>o handlu i współpracy</w:t>
      </w:r>
      <w:r w:rsidR="004F6D21" w:rsidRPr="004F6D21">
        <w:rPr>
          <w:rFonts w:cstheme="minorHAnsi"/>
          <w:b w:val="0"/>
          <w:sz w:val="24"/>
          <w:lang w:val="pl-PL"/>
        </w:rPr>
        <w:t xml:space="preserve"> między Unią Europejską i Europejską Wspólnotą Energii Atomowej, z Jednej Strony, a Zjednoczonym Królestwem Wielkiej Brytanii i Irlandii Północnej, z Drugiej Strony</w:t>
      </w:r>
      <w:r w:rsidR="00211DCE">
        <w:rPr>
          <w:rFonts w:cstheme="minorHAnsi"/>
          <w:b w:val="0"/>
          <w:sz w:val="24"/>
          <w:lang w:val="pl-PL"/>
        </w:rPr>
        <w:t>.</w:t>
      </w:r>
    </w:p>
    <w:p w:rsidR="00F277A8" w:rsidRPr="00386054" w:rsidRDefault="00BE0B7B" w:rsidP="00D872DD">
      <w:pPr>
        <w:spacing w:line="360" w:lineRule="auto"/>
        <w:rPr>
          <w:rFonts w:cstheme="minorHAnsi"/>
          <w:sz w:val="24"/>
          <w:lang w:val="pl-PL"/>
        </w:rPr>
      </w:pPr>
      <w:r w:rsidRPr="00386054">
        <w:rPr>
          <w:rFonts w:cstheme="minorHAnsi"/>
          <w:sz w:val="24"/>
          <w:lang w:val="pl-PL"/>
        </w:rPr>
        <w:t xml:space="preserve">W odniesieniu do koordynacji systemów zabezpieczenia społecznego w zakresie świadczeń dla bezrobotnych obowiązują </w:t>
      </w:r>
      <w:r w:rsidR="002875FE" w:rsidRPr="00386054">
        <w:rPr>
          <w:rFonts w:cstheme="minorHAnsi"/>
          <w:sz w:val="24"/>
          <w:lang w:val="pl-PL"/>
        </w:rPr>
        <w:t xml:space="preserve">UE i Wielką Brytanię </w:t>
      </w:r>
      <w:r w:rsidRPr="00386054">
        <w:rPr>
          <w:rFonts w:cstheme="minorHAnsi"/>
          <w:sz w:val="24"/>
          <w:lang w:val="pl-PL"/>
        </w:rPr>
        <w:t>dwa instrumenty prawne</w:t>
      </w:r>
      <w:r w:rsidR="002875FE" w:rsidRPr="00386054">
        <w:rPr>
          <w:rFonts w:cstheme="minorHAnsi"/>
          <w:sz w:val="24"/>
          <w:lang w:val="pl-PL"/>
        </w:rPr>
        <w:t xml:space="preserve"> </w:t>
      </w:r>
      <w:r w:rsidRPr="00386054">
        <w:rPr>
          <w:rFonts w:cstheme="minorHAnsi"/>
          <w:sz w:val="24"/>
          <w:lang w:val="pl-PL"/>
        </w:rPr>
        <w:t>:</w:t>
      </w:r>
    </w:p>
    <w:p w:rsidR="00BE0B7B" w:rsidRPr="00F10585" w:rsidRDefault="00BE0B7B" w:rsidP="00BE0B7B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F10585">
        <w:rPr>
          <w:rFonts w:asciiTheme="minorHAnsi" w:hAnsiTheme="minorHAnsi" w:cstheme="minorHAnsi"/>
          <w:b w:val="0"/>
          <w:sz w:val="24"/>
          <w:szCs w:val="24"/>
          <w:lang w:val="pl-PL"/>
        </w:rPr>
        <w:t>Umowa o wystąpieniu Zjednoczonego Królestwa Wielkiej Brytanii i Irlandii</w:t>
      </w:r>
      <w:r w:rsidR="00796420" w:rsidRPr="00F1058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Północnej z Unii Europejskiej </w:t>
      </w:r>
      <w:r w:rsidRPr="00F10585">
        <w:rPr>
          <w:rFonts w:asciiTheme="minorHAnsi" w:hAnsiTheme="minorHAnsi" w:cstheme="minorHAnsi"/>
          <w:b w:val="0"/>
          <w:sz w:val="24"/>
          <w:szCs w:val="24"/>
          <w:lang w:val="pl-PL"/>
        </w:rPr>
        <w:t>i Europejskiej Wspólnoty Energii Atomowej</w:t>
      </w:r>
      <w:r w:rsidR="00510C66" w:rsidRPr="00F1058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(umowa o wystąpieniu)</w:t>
      </w:r>
      <w:r w:rsidR="003B21DA" w:rsidRPr="00F10585">
        <w:rPr>
          <w:rFonts w:asciiTheme="minorHAnsi" w:hAnsiTheme="minorHAnsi" w:cstheme="minorHAnsi"/>
          <w:b w:val="0"/>
          <w:sz w:val="24"/>
          <w:szCs w:val="24"/>
          <w:lang w:val="pl-PL"/>
        </w:rPr>
        <w:t>,</w:t>
      </w:r>
    </w:p>
    <w:p w:rsidR="00BE0B7B" w:rsidRPr="00BE0B7B" w:rsidRDefault="00BE0B7B" w:rsidP="00386054">
      <w:pPr>
        <w:pStyle w:val="Akapitzlist"/>
        <w:numPr>
          <w:ilvl w:val="0"/>
          <w:numId w:val="5"/>
        </w:numPr>
        <w:spacing w:after="100" w:afterAutospacing="1" w:line="360" w:lineRule="auto"/>
        <w:ind w:left="567" w:hanging="567"/>
        <w:contextualSpacing w:val="0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F10585">
        <w:rPr>
          <w:rFonts w:asciiTheme="minorHAnsi" w:hAnsiTheme="minorHAnsi" w:cstheme="minorHAnsi"/>
          <w:b w:val="0"/>
          <w:sz w:val="24"/>
          <w:szCs w:val="24"/>
          <w:lang w:val="pl-PL"/>
        </w:rPr>
        <w:t>Umowa o handlu</w:t>
      </w:r>
      <w:r w:rsidRPr="00BE0B7B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i współpracy między Unią Europejską i Europejską Wspólnotą Energii Atomowej, z Jednej Strony, a Zjednoczonym Królestwem Wielkiej Brytanii i Irlandii Północnej, z Drugiej Strony</w:t>
      </w:r>
      <w:r w:rsidR="00510C66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(umowa o handlu)</w:t>
      </w:r>
      <w:r w:rsidR="00A15636">
        <w:rPr>
          <w:rFonts w:asciiTheme="minorHAnsi" w:hAnsiTheme="minorHAnsi" w:cstheme="minorHAnsi"/>
          <w:b w:val="0"/>
          <w:sz w:val="24"/>
          <w:szCs w:val="24"/>
          <w:lang w:val="pl-PL"/>
        </w:rPr>
        <w:t>.</w:t>
      </w:r>
    </w:p>
    <w:p w:rsidR="00A15636" w:rsidRPr="00FD7334" w:rsidRDefault="00A15636" w:rsidP="00FD7334">
      <w:pPr>
        <w:spacing w:line="360" w:lineRule="auto"/>
        <w:rPr>
          <w:sz w:val="24"/>
          <w:lang w:val="pl-PL"/>
        </w:rPr>
      </w:pPr>
      <w:r w:rsidRPr="00FD7334">
        <w:rPr>
          <w:sz w:val="24"/>
          <w:lang w:val="pl-PL"/>
        </w:rPr>
        <w:t>Umowa o wystąpieniu Zjednoczonego Królestwa Wielkiej Brytanii i Irlandii Północnej z Unii Europejskiej i Europejskiej Wspólnoty Energii Atomowej</w:t>
      </w:r>
    </w:p>
    <w:p w:rsidR="00F86C76" w:rsidRDefault="002875FE" w:rsidP="002C52D8">
      <w:pPr>
        <w:spacing w:after="160" w:line="360" w:lineRule="auto"/>
        <w:rPr>
          <w:rFonts w:cstheme="minorHAnsi"/>
          <w:b w:val="0"/>
          <w:sz w:val="24"/>
          <w:lang w:val="pl-PL"/>
        </w:rPr>
      </w:pPr>
      <w:r w:rsidRPr="006962A4">
        <w:rPr>
          <w:rFonts w:cstheme="minorHAnsi"/>
          <w:b w:val="0"/>
          <w:sz w:val="24"/>
          <w:lang w:val="pl-PL"/>
        </w:rPr>
        <w:t>Umowa o wystąpieniu określa przepisy w zakresie sumowania okresów ubezpieczenia celem us</w:t>
      </w:r>
      <w:r w:rsidR="00C4340F" w:rsidRPr="006962A4">
        <w:rPr>
          <w:rFonts w:cstheme="minorHAnsi"/>
          <w:b w:val="0"/>
          <w:sz w:val="24"/>
          <w:lang w:val="pl-PL"/>
        </w:rPr>
        <w:t>talenia prawa do zasiłku dla be</w:t>
      </w:r>
      <w:r w:rsidRPr="006962A4">
        <w:rPr>
          <w:rFonts w:cstheme="minorHAnsi"/>
          <w:b w:val="0"/>
          <w:sz w:val="24"/>
          <w:lang w:val="pl-PL"/>
        </w:rPr>
        <w:t>z</w:t>
      </w:r>
      <w:r w:rsidR="00C4340F" w:rsidRPr="006962A4">
        <w:rPr>
          <w:rFonts w:cstheme="minorHAnsi"/>
          <w:b w:val="0"/>
          <w:sz w:val="24"/>
          <w:lang w:val="pl-PL"/>
        </w:rPr>
        <w:t>r</w:t>
      </w:r>
      <w:r w:rsidRPr="006962A4">
        <w:rPr>
          <w:rFonts w:cstheme="minorHAnsi"/>
          <w:b w:val="0"/>
          <w:sz w:val="24"/>
          <w:lang w:val="pl-PL"/>
        </w:rPr>
        <w:t>obotnych, transferu zasiłku dla bezrobotnych oraz poświadczania okresów ubezpieczenia.</w:t>
      </w:r>
      <w:r w:rsidR="00AC6074">
        <w:rPr>
          <w:rFonts w:cstheme="minorHAnsi"/>
          <w:b w:val="0"/>
          <w:sz w:val="24"/>
          <w:lang w:val="pl-PL"/>
        </w:rPr>
        <w:t xml:space="preserve"> Odnosi się do osób</w:t>
      </w:r>
      <w:r w:rsidR="00FD7334">
        <w:rPr>
          <w:rFonts w:cstheme="minorHAnsi"/>
          <w:b w:val="0"/>
          <w:sz w:val="24"/>
          <w:lang w:val="pl-PL"/>
        </w:rPr>
        <w:t xml:space="preserve"> które</w:t>
      </w:r>
      <w:r w:rsidR="00F86C76">
        <w:rPr>
          <w:rFonts w:cstheme="minorHAnsi"/>
          <w:b w:val="0"/>
          <w:sz w:val="24"/>
          <w:lang w:val="pl-PL"/>
        </w:rPr>
        <w:t>:</w:t>
      </w:r>
    </w:p>
    <w:p w:rsidR="00F86C76" w:rsidRPr="00F10585" w:rsidRDefault="00F86C76" w:rsidP="00F86C76">
      <w:pPr>
        <w:spacing w:after="160" w:line="360" w:lineRule="auto"/>
        <w:ind w:left="426"/>
        <w:rPr>
          <w:rFonts w:cstheme="minorHAnsi"/>
          <w:b w:val="0"/>
          <w:sz w:val="24"/>
          <w:lang w:val="pl-PL"/>
        </w:rPr>
      </w:pPr>
      <w:r>
        <w:rPr>
          <w:rFonts w:cstheme="minorHAnsi"/>
          <w:b w:val="0"/>
          <w:sz w:val="24"/>
          <w:lang w:val="pl-PL"/>
        </w:rPr>
        <w:t>-</w:t>
      </w:r>
      <w:r w:rsidR="00FD7334">
        <w:rPr>
          <w:rFonts w:cstheme="minorHAnsi"/>
          <w:b w:val="0"/>
          <w:sz w:val="24"/>
          <w:lang w:val="pl-PL"/>
        </w:rPr>
        <w:t xml:space="preserve"> </w:t>
      </w:r>
      <w:r w:rsidR="00FD7334" w:rsidRPr="00F10585">
        <w:rPr>
          <w:rFonts w:cstheme="minorHAnsi"/>
          <w:b w:val="0"/>
          <w:sz w:val="24"/>
          <w:lang w:val="pl-PL"/>
        </w:rPr>
        <w:t xml:space="preserve">w dniu 31 grudnia 2020 r. </w:t>
      </w:r>
      <w:r w:rsidR="00AC6074" w:rsidRPr="00F10585">
        <w:rPr>
          <w:rFonts w:cstheme="minorHAnsi"/>
          <w:b w:val="0"/>
          <w:sz w:val="24"/>
          <w:lang w:val="pl-PL"/>
        </w:rPr>
        <w:t>pracowały lub mieszkały w Wielkiej Brytanii</w:t>
      </w:r>
      <w:r w:rsidRPr="00F10585">
        <w:rPr>
          <w:rFonts w:cstheme="minorHAnsi"/>
          <w:b w:val="0"/>
          <w:sz w:val="24"/>
          <w:lang w:val="pl-PL"/>
        </w:rPr>
        <w:t>;</w:t>
      </w:r>
    </w:p>
    <w:p w:rsidR="00C4340F" w:rsidRPr="00F10585" w:rsidRDefault="001B5C54" w:rsidP="001B5C54">
      <w:pPr>
        <w:spacing w:after="160" w:line="360" w:lineRule="auto"/>
        <w:ind w:left="426"/>
        <w:rPr>
          <w:rFonts w:eastAsiaTheme="minorHAnsi" w:cstheme="minorHAnsi"/>
          <w:b w:val="0"/>
          <w:sz w:val="24"/>
          <w:lang w:val="pl-PL"/>
        </w:rPr>
      </w:pPr>
      <w:r w:rsidRPr="00F10585">
        <w:rPr>
          <w:rFonts w:cstheme="minorHAnsi"/>
          <w:b w:val="0"/>
          <w:sz w:val="24"/>
          <w:lang w:val="pl-PL"/>
        </w:rPr>
        <w:t xml:space="preserve">- </w:t>
      </w:r>
      <w:r w:rsidR="00F86C76" w:rsidRPr="00F10585">
        <w:rPr>
          <w:rFonts w:cstheme="minorHAnsi"/>
          <w:b w:val="0"/>
          <w:sz w:val="24"/>
          <w:lang w:val="pl-PL"/>
        </w:rPr>
        <w:t>posiadają w Wielkiej</w:t>
      </w:r>
      <w:r w:rsidR="00200F49">
        <w:rPr>
          <w:rFonts w:cstheme="minorHAnsi"/>
          <w:b w:val="0"/>
          <w:sz w:val="24"/>
          <w:lang w:val="pl-PL"/>
        </w:rPr>
        <w:t xml:space="preserve"> Brytanii okres ubezpieczenia przed</w:t>
      </w:r>
      <w:r w:rsidR="00F86C76" w:rsidRPr="00F10585">
        <w:rPr>
          <w:rFonts w:cstheme="minorHAnsi"/>
          <w:b w:val="0"/>
          <w:sz w:val="24"/>
          <w:lang w:val="pl-PL"/>
        </w:rPr>
        <w:t xml:space="preserve"> 31 grudnia 2020 r. lub posiadają okresy </w:t>
      </w:r>
      <w:r w:rsidR="00200F49">
        <w:rPr>
          <w:rFonts w:cstheme="minorHAnsi"/>
          <w:b w:val="0"/>
          <w:sz w:val="24"/>
          <w:lang w:val="pl-PL"/>
        </w:rPr>
        <w:t>ubezpieczenia</w:t>
      </w:r>
      <w:r w:rsidR="00C0152E">
        <w:rPr>
          <w:rFonts w:cstheme="minorHAnsi"/>
          <w:b w:val="0"/>
          <w:sz w:val="24"/>
          <w:lang w:val="pl-PL"/>
        </w:rPr>
        <w:t xml:space="preserve"> przebyte przed</w:t>
      </w:r>
      <w:r w:rsidR="00EE7D27">
        <w:rPr>
          <w:rFonts w:cstheme="minorHAnsi"/>
          <w:b w:val="0"/>
          <w:sz w:val="24"/>
          <w:lang w:val="pl-PL"/>
        </w:rPr>
        <w:t xml:space="preserve"> 31 grudnia 2020 r. i od</w:t>
      </w:r>
      <w:r w:rsidR="00F86C76" w:rsidRPr="00F10585">
        <w:rPr>
          <w:rFonts w:cstheme="minorHAnsi"/>
          <w:b w:val="0"/>
          <w:sz w:val="24"/>
          <w:lang w:val="pl-PL"/>
        </w:rPr>
        <w:t xml:space="preserve"> </w:t>
      </w:r>
      <w:r w:rsidR="00C0152E">
        <w:rPr>
          <w:rFonts w:cstheme="minorHAnsi"/>
          <w:b w:val="0"/>
          <w:sz w:val="24"/>
          <w:lang w:val="pl-PL"/>
        </w:rPr>
        <w:t>1 stycznia 2021</w:t>
      </w:r>
      <w:r w:rsidR="00F86C76" w:rsidRPr="00F10585">
        <w:rPr>
          <w:rFonts w:cstheme="minorHAnsi"/>
          <w:b w:val="0"/>
          <w:sz w:val="24"/>
          <w:lang w:val="pl-PL"/>
        </w:rPr>
        <w:t xml:space="preserve"> r.</w:t>
      </w:r>
    </w:p>
    <w:p w:rsidR="00941E76" w:rsidRPr="00F10585" w:rsidRDefault="001B5C54" w:rsidP="00A15636">
      <w:pPr>
        <w:autoSpaceDE w:val="0"/>
        <w:autoSpaceDN w:val="0"/>
        <w:adjustRightInd w:val="0"/>
        <w:spacing w:line="360" w:lineRule="auto"/>
        <w:rPr>
          <w:rFonts w:cstheme="minorHAnsi"/>
          <w:b w:val="0"/>
          <w:sz w:val="24"/>
          <w:lang w:val="pl-PL"/>
        </w:rPr>
      </w:pPr>
      <w:r w:rsidRPr="00F10585">
        <w:rPr>
          <w:rFonts w:cstheme="minorHAnsi"/>
          <w:b w:val="0"/>
          <w:sz w:val="24"/>
          <w:lang w:val="pl-PL"/>
        </w:rPr>
        <w:t>Do osób</w:t>
      </w:r>
      <w:r w:rsidR="00941E76" w:rsidRPr="00F10585">
        <w:rPr>
          <w:rFonts w:cstheme="minorHAnsi"/>
          <w:b w:val="0"/>
          <w:sz w:val="24"/>
          <w:lang w:val="pl-PL"/>
        </w:rPr>
        <w:t>, które w dniu 31 grudnia 2020 r. pracowały lub mieszkały w Wielkiej Brytanii</w:t>
      </w:r>
    </w:p>
    <w:p w:rsidR="00510C66" w:rsidRPr="00A15636" w:rsidRDefault="001B5C54" w:rsidP="00A15636">
      <w:pPr>
        <w:autoSpaceDE w:val="0"/>
        <w:autoSpaceDN w:val="0"/>
        <w:adjustRightInd w:val="0"/>
        <w:spacing w:line="360" w:lineRule="auto"/>
        <w:rPr>
          <w:rFonts w:cstheme="minorHAnsi"/>
          <w:b w:val="0"/>
          <w:sz w:val="24"/>
          <w:lang w:val="pl-PL"/>
        </w:rPr>
      </w:pPr>
      <w:r>
        <w:rPr>
          <w:rFonts w:cstheme="minorHAnsi"/>
          <w:b w:val="0"/>
          <w:sz w:val="24"/>
          <w:lang w:val="pl-PL"/>
        </w:rPr>
        <w:t>z</w:t>
      </w:r>
      <w:r w:rsidR="00211DCE" w:rsidRPr="00A15636">
        <w:rPr>
          <w:rFonts w:cstheme="minorHAnsi"/>
          <w:b w:val="0"/>
          <w:sz w:val="24"/>
          <w:lang w:val="pl-PL"/>
        </w:rPr>
        <w:t xml:space="preserve">godnie z art. 31 w związku z art. 30 ust. 1 </w:t>
      </w:r>
      <w:r w:rsidR="00211DCE" w:rsidRPr="00C42283">
        <w:rPr>
          <w:rFonts w:cstheme="minorHAnsi"/>
          <w:b w:val="0"/>
          <w:sz w:val="24"/>
          <w:lang w:val="pl-PL"/>
        </w:rPr>
        <w:t>Umowy o wystąpieniu</w:t>
      </w:r>
      <w:r w:rsidR="00211DCE" w:rsidRPr="00A15636">
        <w:rPr>
          <w:rFonts w:cstheme="minorHAnsi"/>
          <w:b w:val="0"/>
          <w:sz w:val="24"/>
          <w:lang w:val="pl-PL"/>
        </w:rPr>
        <w:t xml:space="preserve"> w dalszym ciągu stosuje się przepisy </w:t>
      </w:r>
      <w:r w:rsidR="00510C66" w:rsidRPr="00A15636">
        <w:rPr>
          <w:rFonts w:cstheme="minorHAnsi"/>
          <w:b w:val="0"/>
          <w:sz w:val="24"/>
          <w:lang w:val="pl-PL"/>
        </w:rPr>
        <w:t>dotyczące koordynacji systemów zabezpie</w:t>
      </w:r>
      <w:r w:rsidR="00785850">
        <w:rPr>
          <w:rFonts w:cstheme="minorHAnsi"/>
          <w:b w:val="0"/>
          <w:sz w:val="24"/>
          <w:lang w:val="pl-PL"/>
        </w:rPr>
        <w:t xml:space="preserve">czenia społecznego </w:t>
      </w:r>
      <w:r w:rsidR="00510C66" w:rsidRPr="00A15636">
        <w:rPr>
          <w:rFonts w:cstheme="minorHAnsi"/>
          <w:b w:val="0"/>
          <w:sz w:val="24"/>
          <w:lang w:val="pl-PL"/>
        </w:rPr>
        <w:t xml:space="preserve">w zakresie świadczeń </w:t>
      </w:r>
      <w:r w:rsidR="00510C66" w:rsidRPr="00A15636">
        <w:rPr>
          <w:rFonts w:cstheme="minorHAnsi"/>
          <w:b w:val="0"/>
          <w:sz w:val="24"/>
          <w:lang w:val="pl-PL"/>
        </w:rPr>
        <w:lastRenderedPageBreak/>
        <w:t>dla bezrobotnych</w:t>
      </w:r>
      <w:r w:rsidR="00615F77">
        <w:rPr>
          <w:rFonts w:cstheme="minorHAnsi"/>
          <w:b w:val="0"/>
          <w:sz w:val="24"/>
          <w:lang w:val="pl-PL"/>
        </w:rPr>
        <w:t xml:space="preserve"> </w:t>
      </w:r>
      <w:r w:rsidR="00C42283">
        <w:rPr>
          <w:rFonts w:cstheme="minorHAnsi"/>
          <w:b w:val="0"/>
          <w:sz w:val="24"/>
          <w:lang w:val="pl-PL"/>
        </w:rPr>
        <w:t xml:space="preserve">dotyczące </w:t>
      </w:r>
      <w:r w:rsidR="00311B71">
        <w:rPr>
          <w:rFonts w:cstheme="minorHAnsi"/>
          <w:b w:val="0"/>
          <w:sz w:val="24"/>
          <w:lang w:val="pl-PL"/>
        </w:rPr>
        <w:t>przyznawanie prawa do zasiłku</w:t>
      </w:r>
      <w:r w:rsidR="00ED1E4C">
        <w:rPr>
          <w:rFonts w:cstheme="minorHAnsi"/>
          <w:b w:val="0"/>
          <w:sz w:val="24"/>
          <w:lang w:val="pl-PL"/>
        </w:rPr>
        <w:t xml:space="preserve"> dla bezrobotnych</w:t>
      </w:r>
      <w:r w:rsidR="00615F77">
        <w:rPr>
          <w:rFonts w:cstheme="minorHAnsi"/>
          <w:b w:val="0"/>
          <w:sz w:val="24"/>
          <w:lang w:val="pl-PL"/>
        </w:rPr>
        <w:t xml:space="preserve"> (sumowanie okresów ubezpieczenia)</w:t>
      </w:r>
      <w:r w:rsidR="00311B71">
        <w:rPr>
          <w:rFonts w:cstheme="minorHAnsi"/>
          <w:b w:val="0"/>
          <w:sz w:val="24"/>
          <w:lang w:val="pl-PL"/>
        </w:rPr>
        <w:t xml:space="preserve">, </w:t>
      </w:r>
      <w:r w:rsidR="00785850">
        <w:rPr>
          <w:rFonts w:cstheme="minorHAnsi"/>
          <w:b w:val="0"/>
          <w:sz w:val="24"/>
          <w:lang w:val="pl-PL"/>
        </w:rPr>
        <w:t xml:space="preserve">potwierdzanie okresów zatrudnienia/ubezpieczenia - </w:t>
      </w:r>
      <w:r w:rsidR="00311B71">
        <w:rPr>
          <w:rFonts w:cstheme="minorHAnsi"/>
          <w:b w:val="0"/>
          <w:sz w:val="24"/>
          <w:lang w:val="pl-PL"/>
        </w:rPr>
        <w:t>wydawanie PD U1, potwierdzanie prawa do transferu zasiłku</w:t>
      </w:r>
      <w:r w:rsidR="00FD23F5">
        <w:rPr>
          <w:rFonts w:cstheme="minorHAnsi"/>
          <w:b w:val="0"/>
          <w:sz w:val="24"/>
          <w:lang w:val="pl-PL"/>
        </w:rPr>
        <w:t xml:space="preserve"> dla bezrobotnych</w:t>
      </w:r>
      <w:r w:rsidR="00615F77">
        <w:rPr>
          <w:rFonts w:cstheme="minorHAnsi"/>
          <w:b w:val="0"/>
          <w:sz w:val="24"/>
          <w:lang w:val="pl-PL"/>
        </w:rPr>
        <w:t xml:space="preserve"> – wydawanie PD U2</w:t>
      </w:r>
      <w:r w:rsidR="00C42283">
        <w:rPr>
          <w:rFonts w:cstheme="minorHAnsi"/>
          <w:b w:val="0"/>
          <w:sz w:val="24"/>
          <w:lang w:val="pl-PL"/>
        </w:rPr>
        <w:t xml:space="preserve"> tj.</w:t>
      </w:r>
      <w:r w:rsidR="00785850">
        <w:rPr>
          <w:rFonts w:cstheme="minorHAnsi"/>
          <w:b w:val="0"/>
          <w:sz w:val="24"/>
          <w:lang w:val="pl-PL"/>
        </w:rPr>
        <w:t>:</w:t>
      </w:r>
    </w:p>
    <w:p w:rsidR="00510C66" w:rsidRPr="00A15636" w:rsidRDefault="00510C66" w:rsidP="00510C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 w:val="0"/>
          <w:color w:val="000000"/>
          <w:sz w:val="24"/>
          <w:lang w:val="pl-PL"/>
        </w:rPr>
      </w:pPr>
      <w:r w:rsidRPr="00A15636">
        <w:rPr>
          <w:rFonts w:asciiTheme="minorHAnsi" w:hAnsiTheme="minorHAnsi" w:cstheme="minorHAnsi"/>
          <w:b w:val="0"/>
          <w:color w:val="000000"/>
          <w:sz w:val="24"/>
          <w:lang w:val="pl-PL"/>
        </w:rPr>
        <w:t>Rozporządzenie Parlamentu Europejskiego i Rady (WE) Nr 883/2004 z dnia 29 kwietnia 2004 r. w sprawie koordynacji systemów zabezpieczenia społecznego (Tekst mający znaczenie dla EOG i dla Szwajcarii),</w:t>
      </w:r>
    </w:p>
    <w:p w:rsidR="00510C66" w:rsidRPr="00A15636" w:rsidRDefault="00510C66" w:rsidP="00FD23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ind w:left="714" w:hanging="357"/>
        <w:rPr>
          <w:rFonts w:asciiTheme="minorHAnsi" w:hAnsiTheme="minorHAnsi" w:cstheme="minorHAnsi"/>
          <w:b w:val="0"/>
          <w:sz w:val="24"/>
          <w:lang w:val="pl-PL"/>
        </w:rPr>
      </w:pPr>
      <w:r w:rsidRPr="00A15636">
        <w:rPr>
          <w:rFonts w:asciiTheme="minorHAnsi" w:hAnsiTheme="minorHAnsi" w:cstheme="minorHAnsi"/>
          <w:b w:val="0"/>
          <w:sz w:val="24"/>
          <w:lang w:val="pl-PL"/>
        </w:rPr>
        <w:t>Rozporządzenie Parlamentu Europejskiego i Rady (WE) Nr 987/2009 z dnia 16 września 2009 r. dotyczące wykonywania rozporządzenia (WE) nr 883/2004 w sprawie koordynacji systemów zabezpieczenia społecznego (Tekst mający znaczenie dla EOG i dla Szwajcarii).</w:t>
      </w:r>
    </w:p>
    <w:p w:rsidR="00CD72D3" w:rsidRPr="00C42283" w:rsidRDefault="00C42283" w:rsidP="00D872DD">
      <w:pPr>
        <w:spacing w:line="360" w:lineRule="auto"/>
        <w:rPr>
          <w:rFonts w:eastAsiaTheme="minorHAnsi" w:cstheme="minorHAnsi"/>
          <w:sz w:val="24"/>
          <w:lang w:val="pl-PL"/>
        </w:rPr>
      </w:pPr>
      <w:r w:rsidRPr="00F10585">
        <w:rPr>
          <w:rFonts w:eastAsiaTheme="minorHAnsi" w:cstheme="minorHAnsi"/>
          <w:b w:val="0"/>
          <w:sz w:val="24"/>
          <w:lang w:val="pl-PL"/>
        </w:rPr>
        <w:t>Do osób</w:t>
      </w:r>
      <w:r w:rsidR="00CD72D3" w:rsidRPr="00F10585">
        <w:rPr>
          <w:rFonts w:eastAsiaTheme="minorHAnsi" w:cstheme="minorHAnsi"/>
          <w:b w:val="0"/>
          <w:sz w:val="24"/>
          <w:lang w:val="pl-PL"/>
        </w:rPr>
        <w:t>, które</w:t>
      </w:r>
      <w:r w:rsidR="00C7499B" w:rsidRPr="00F10585">
        <w:rPr>
          <w:rFonts w:eastAsiaTheme="minorHAnsi" w:cstheme="minorHAnsi"/>
          <w:b w:val="0"/>
          <w:sz w:val="24"/>
          <w:lang w:val="pl-PL"/>
        </w:rPr>
        <w:t xml:space="preserve"> pracowały </w:t>
      </w:r>
      <w:r w:rsidRPr="00F10585">
        <w:rPr>
          <w:rFonts w:eastAsiaTheme="minorHAnsi" w:cstheme="minorHAnsi"/>
          <w:b w:val="0"/>
          <w:sz w:val="24"/>
          <w:lang w:val="pl-PL"/>
        </w:rPr>
        <w:t xml:space="preserve">w Wielkiej Brytanii </w:t>
      </w:r>
      <w:r w:rsidR="00C7499B" w:rsidRPr="00F10585">
        <w:rPr>
          <w:rFonts w:eastAsiaTheme="minorHAnsi" w:cstheme="minorHAnsi"/>
          <w:b w:val="0"/>
          <w:sz w:val="24"/>
          <w:lang w:val="pl-PL"/>
        </w:rPr>
        <w:t>przed 31 grudnia 2020 r. lub które pracowały przed 31 grudnia 2020 r. i od 1 stycznia 2021 r.</w:t>
      </w:r>
      <w:r w:rsidRPr="00C42283">
        <w:rPr>
          <w:rFonts w:cstheme="minorHAnsi"/>
          <w:b w:val="0"/>
          <w:sz w:val="24"/>
          <w:lang w:val="pl-PL"/>
        </w:rPr>
        <w:t xml:space="preserve"> </w:t>
      </w:r>
      <w:r>
        <w:rPr>
          <w:rFonts w:cstheme="minorHAnsi"/>
          <w:b w:val="0"/>
          <w:sz w:val="24"/>
          <w:lang w:val="pl-PL"/>
        </w:rPr>
        <w:t>z</w:t>
      </w:r>
      <w:r w:rsidRPr="00A15636">
        <w:rPr>
          <w:rFonts w:cstheme="minorHAnsi"/>
          <w:b w:val="0"/>
          <w:sz w:val="24"/>
          <w:lang w:val="pl-PL"/>
        </w:rPr>
        <w:t>godn</w:t>
      </w:r>
      <w:r>
        <w:rPr>
          <w:rFonts w:cstheme="minorHAnsi"/>
          <w:b w:val="0"/>
          <w:sz w:val="24"/>
          <w:lang w:val="pl-PL"/>
        </w:rPr>
        <w:t>ie z art. 31 w związku z art. 32</w:t>
      </w:r>
      <w:r w:rsidRPr="00A15636">
        <w:rPr>
          <w:rFonts w:cstheme="minorHAnsi"/>
          <w:b w:val="0"/>
          <w:sz w:val="24"/>
          <w:lang w:val="pl-PL"/>
        </w:rPr>
        <w:t xml:space="preserve"> ust. 1 </w:t>
      </w:r>
      <w:r w:rsidRPr="00C42283">
        <w:rPr>
          <w:rFonts w:cstheme="minorHAnsi"/>
          <w:b w:val="0"/>
          <w:sz w:val="24"/>
          <w:lang w:val="pl-PL"/>
        </w:rPr>
        <w:t>Umowy o wystąpieniu</w:t>
      </w:r>
      <w:r w:rsidRPr="00A15636">
        <w:rPr>
          <w:rFonts w:cstheme="minorHAnsi"/>
          <w:b w:val="0"/>
          <w:sz w:val="24"/>
          <w:lang w:val="pl-PL"/>
        </w:rPr>
        <w:t xml:space="preserve"> w dalszym ciągu stosuje się </w:t>
      </w:r>
      <w:r w:rsidR="00480DF2">
        <w:rPr>
          <w:rFonts w:cstheme="minorHAnsi"/>
          <w:b w:val="0"/>
          <w:sz w:val="24"/>
          <w:lang w:val="pl-PL"/>
        </w:rPr>
        <w:t xml:space="preserve">ww. </w:t>
      </w:r>
      <w:r w:rsidRPr="00A15636">
        <w:rPr>
          <w:rFonts w:cstheme="minorHAnsi"/>
          <w:b w:val="0"/>
          <w:sz w:val="24"/>
          <w:lang w:val="pl-PL"/>
        </w:rPr>
        <w:t>przepisy dotyczące koordynacji systemów zabezpie</w:t>
      </w:r>
      <w:r>
        <w:rPr>
          <w:rFonts w:cstheme="minorHAnsi"/>
          <w:b w:val="0"/>
          <w:sz w:val="24"/>
          <w:lang w:val="pl-PL"/>
        </w:rPr>
        <w:t xml:space="preserve">czenia społecznego </w:t>
      </w:r>
      <w:r w:rsidRPr="00A15636">
        <w:rPr>
          <w:rFonts w:cstheme="minorHAnsi"/>
          <w:b w:val="0"/>
          <w:sz w:val="24"/>
          <w:lang w:val="pl-PL"/>
        </w:rPr>
        <w:t>w zakresie świadczeń dla bezrobotnych</w:t>
      </w:r>
      <w:r w:rsidR="00E82DCE">
        <w:rPr>
          <w:rFonts w:cstheme="minorHAnsi"/>
          <w:b w:val="0"/>
          <w:sz w:val="24"/>
          <w:lang w:val="pl-PL"/>
        </w:rPr>
        <w:t>,</w:t>
      </w:r>
      <w:r>
        <w:rPr>
          <w:rFonts w:cstheme="minorHAnsi"/>
          <w:b w:val="0"/>
          <w:sz w:val="24"/>
          <w:lang w:val="pl-PL"/>
        </w:rPr>
        <w:t xml:space="preserve"> </w:t>
      </w:r>
      <w:r w:rsidRPr="00426A9F">
        <w:rPr>
          <w:rFonts w:cstheme="minorHAnsi"/>
          <w:b w:val="0"/>
          <w:sz w:val="24"/>
          <w:lang w:val="pl-PL"/>
        </w:rPr>
        <w:t>ale</w:t>
      </w:r>
      <w:r w:rsidRPr="00426A9F">
        <w:rPr>
          <w:rFonts w:cstheme="minorHAnsi"/>
          <w:sz w:val="24"/>
          <w:lang w:val="pl-PL"/>
        </w:rPr>
        <w:t xml:space="preserve"> tylko</w:t>
      </w:r>
      <w:r w:rsidR="00905792">
        <w:rPr>
          <w:rFonts w:cstheme="minorHAnsi"/>
          <w:b w:val="0"/>
          <w:sz w:val="24"/>
          <w:lang w:val="pl-PL"/>
        </w:rPr>
        <w:t xml:space="preserve"> dotyczące przyznawania</w:t>
      </w:r>
      <w:r>
        <w:rPr>
          <w:rFonts w:cstheme="minorHAnsi"/>
          <w:b w:val="0"/>
          <w:sz w:val="24"/>
          <w:lang w:val="pl-PL"/>
        </w:rPr>
        <w:t xml:space="preserve"> prawa do zasiłku dla bezrobotnych</w:t>
      </w:r>
      <w:r w:rsidR="00426A9F">
        <w:rPr>
          <w:rFonts w:cstheme="minorHAnsi"/>
          <w:b w:val="0"/>
          <w:sz w:val="24"/>
          <w:lang w:val="pl-PL"/>
        </w:rPr>
        <w:t xml:space="preserve"> (sumowanie okresów ubezpieczenia)</w:t>
      </w:r>
      <w:r>
        <w:rPr>
          <w:rFonts w:cstheme="minorHAnsi"/>
          <w:b w:val="0"/>
          <w:sz w:val="24"/>
          <w:lang w:val="pl-PL"/>
        </w:rPr>
        <w:t xml:space="preserve"> oraz </w:t>
      </w:r>
      <w:r w:rsidR="00426A9F">
        <w:rPr>
          <w:rFonts w:cstheme="minorHAnsi"/>
          <w:b w:val="0"/>
          <w:sz w:val="24"/>
          <w:lang w:val="pl-PL"/>
        </w:rPr>
        <w:t>potwierdzania</w:t>
      </w:r>
      <w:r>
        <w:rPr>
          <w:rFonts w:cstheme="minorHAnsi"/>
          <w:b w:val="0"/>
          <w:sz w:val="24"/>
          <w:lang w:val="pl-PL"/>
        </w:rPr>
        <w:t xml:space="preserve"> okresów zatrudnienia/ubezpieczenia - wydawanie PD U1.</w:t>
      </w:r>
    </w:p>
    <w:p w:rsidR="00510C66" w:rsidRDefault="00480DF2" w:rsidP="00480DF2">
      <w:pPr>
        <w:spacing w:after="100" w:afterAutospacing="1" w:line="360" w:lineRule="auto"/>
        <w:rPr>
          <w:rStyle w:val="Pogrubienie"/>
          <w:rFonts w:cstheme="minorHAnsi"/>
          <w:sz w:val="24"/>
          <w:lang w:val="pl-PL"/>
        </w:rPr>
      </w:pPr>
      <w:r>
        <w:rPr>
          <w:rStyle w:val="Pogrubienie"/>
          <w:rFonts w:cstheme="minorHAnsi"/>
          <w:sz w:val="24"/>
          <w:lang w:val="pl-PL"/>
        </w:rPr>
        <w:t>W stosunku do ww. osób nie mają zastosowania przepisy dotyczące transferowania zasiłku dla osób bezrobotnych.</w:t>
      </w:r>
    </w:p>
    <w:p w:rsidR="00480DF2" w:rsidRPr="00620A0F" w:rsidRDefault="00480DF2" w:rsidP="00480DF2">
      <w:pPr>
        <w:pStyle w:val="Akapitzlist"/>
        <w:spacing w:after="100" w:afterAutospacing="1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6962A4">
        <w:rPr>
          <w:rFonts w:asciiTheme="minorHAnsi" w:hAnsiTheme="minorHAnsi" w:cstheme="minorHAnsi"/>
          <w:sz w:val="24"/>
          <w:szCs w:val="24"/>
          <w:lang w:val="pl-PL"/>
        </w:rPr>
        <w:t>Umowa o handlu</w:t>
      </w:r>
      <w:r w:rsidRPr="00BE0B7B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620A0F">
        <w:rPr>
          <w:rFonts w:asciiTheme="minorHAnsi" w:hAnsiTheme="minorHAnsi" w:cstheme="minorHAnsi"/>
          <w:sz w:val="24"/>
          <w:szCs w:val="24"/>
          <w:lang w:val="pl-PL"/>
        </w:rPr>
        <w:t>i współpracy między Unią Europejską i Europejską Wspólnotą Energii Atomowej, z Jednej Strony, a Zjednoczonym Królestwem Wielkiej Brytanii i Irlandii Północnej, z Drugiej Strony</w:t>
      </w:r>
    </w:p>
    <w:p w:rsidR="009D02DA" w:rsidRDefault="008263B8" w:rsidP="00D872DD">
      <w:pPr>
        <w:spacing w:line="360" w:lineRule="auto"/>
        <w:rPr>
          <w:rFonts w:cstheme="minorHAnsi"/>
          <w:b w:val="0"/>
          <w:sz w:val="24"/>
          <w:lang w:val="pl-PL"/>
        </w:rPr>
      </w:pPr>
      <w:r>
        <w:rPr>
          <w:rStyle w:val="Pogrubienie"/>
          <w:rFonts w:cstheme="minorHAnsi"/>
          <w:sz w:val="24"/>
          <w:lang w:val="pl-PL"/>
        </w:rPr>
        <w:t>Umowa o handlu</w:t>
      </w:r>
      <w:r w:rsidR="00A27D88">
        <w:rPr>
          <w:rStyle w:val="Pogrubienie"/>
          <w:rFonts w:cstheme="minorHAnsi"/>
          <w:sz w:val="24"/>
          <w:lang w:val="pl-PL"/>
        </w:rPr>
        <w:t xml:space="preserve"> </w:t>
      </w:r>
      <w:r w:rsidR="00A27D88" w:rsidRPr="006962A4">
        <w:rPr>
          <w:rFonts w:cstheme="minorHAnsi"/>
          <w:b w:val="0"/>
          <w:sz w:val="24"/>
          <w:lang w:val="pl-PL"/>
        </w:rPr>
        <w:t>określa przepisy w zakresie sumowania okresów ubezpieczenia celem ustalenia prawa do zasiłku dla bezr</w:t>
      </w:r>
      <w:r w:rsidR="00A27D88">
        <w:rPr>
          <w:rFonts w:cstheme="minorHAnsi"/>
          <w:b w:val="0"/>
          <w:sz w:val="24"/>
          <w:lang w:val="pl-PL"/>
        </w:rPr>
        <w:t xml:space="preserve">obotnych </w:t>
      </w:r>
      <w:r w:rsidR="00A27D88" w:rsidRPr="006962A4">
        <w:rPr>
          <w:rFonts w:cstheme="minorHAnsi"/>
          <w:b w:val="0"/>
          <w:sz w:val="24"/>
          <w:lang w:val="pl-PL"/>
        </w:rPr>
        <w:t>oraz poświadczania okresów ubezpieczenia</w:t>
      </w:r>
      <w:r w:rsidR="00A27D88">
        <w:rPr>
          <w:rFonts w:cstheme="minorHAnsi"/>
          <w:b w:val="0"/>
          <w:sz w:val="24"/>
          <w:lang w:val="pl-PL"/>
        </w:rPr>
        <w:t xml:space="preserve">. </w:t>
      </w:r>
    </w:p>
    <w:p w:rsidR="00A27D88" w:rsidRDefault="00A27D88" w:rsidP="009D02DA">
      <w:pPr>
        <w:spacing w:after="100" w:afterAutospacing="1" w:line="360" w:lineRule="auto"/>
        <w:rPr>
          <w:rFonts w:cstheme="minorHAnsi"/>
          <w:b w:val="0"/>
          <w:sz w:val="24"/>
          <w:lang w:val="pl-PL"/>
        </w:rPr>
      </w:pPr>
      <w:r>
        <w:rPr>
          <w:rFonts w:cstheme="minorHAnsi"/>
          <w:b w:val="0"/>
          <w:sz w:val="24"/>
          <w:lang w:val="pl-PL"/>
        </w:rPr>
        <w:t>Umowa o handlu nie przewiduje możliwości transferu zasiłku dla bezrobotnych.</w:t>
      </w:r>
    </w:p>
    <w:p w:rsidR="00480DF2" w:rsidRDefault="009744D3" w:rsidP="00A27D88">
      <w:pPr>
        <w:spacing w:after="100" w:afterAutospacing="1" w:line="360" w:lineRule="auto"/>
        <w:rPr>
          <w:rStyle w:val="Pogrubienie"/>
          <w:rFonts w:cstheme="minorHAnsi"/>
          <w:sz w:val="24"/>
          <w:lang w:val="pl-PL"/>
        </w:rPr>
      </w:pPr>
      <w:r>
        <w:rPr>
          <w:rStyle w:val="Pogrubienie"/>
          <w:rFonts w:cstheme="minorHAnsi"/>
          <w:sz w:val="24"/>
          <w:lang w:val="pl-PL"/>
        </w:rPr>
        <w:t xml:space="preserve">Umowa o handlu ma zastosowanie do osób, które pracowały w Wielkiej Brytanii </w:t>
      </w:r>
      <w:r w:rsidRPr="00F10585">
        <w:rPr>
          <w:rStyle w:val="Pogrubienie"/>
          <w:rFonts w:cstheme="minorHAnsi"/>
          <w:sz w:val="24"/>
          <w:lang w:val="pl-PL"/>
        </w:rPr>
        <w:t>po 1 stycznia 2021 r.</w:t>
      </w:r>
      <w:r w:rsidRPr="009744D3">
        <w:rPr>
          <w:rStyle w:val="Pogrubienie"/>
          <w:rFonts w:cstheme="minorHAnsi"/>
          <w:b/>
          <w:sz w:val="24"/>
          <w:lang w:val="pl-PL"/>
        </w:rPr>
        <w:t xml:space="preserve"> </w:t>
      </w:r>
      <w:r>
        <w:rPr>
          <w:rStyle w:val="Pogrubienie"/>
          <w:rFonts w:cstheme="minorHAnsi"/>
          <w:sz w:val="24"/>
          <w:lang w:val="pl-PL"/>
        </w:rPr>
        <w:t>i nigdy nie pracowały ani nie zamieszkiwały w Wielkiej Brytanii przed i w dniu 31 grudnia 2020 r.</w:t>
      </w:r>
    </w:p>
    <w:p w:rsidR="000D3B34" w:rsidRDefault="00D872DD" w:rsidP="009D02DA">
      <w:pPr>
        <w:spacing w:line="360" w:lineRule="auto"/>
        <w:rPr>
          <w:rFonts w:cstheme="minorHAnsi"/>
          <w:sz w:val="24"/>
          <w:lang w:val="pl-PL"/>
        </w:rPr>
      </w:pPr>
      <w:r w:rsidRPr="00176785">
        <w:rPr>
          <w:rFonts w:cstheme="minorHAnsi"/>
          <w:b w:val="0"/>
          <w:sz w:val="24"/>
          <w:lang w:val="pl-PL"/>
        </w:rPr>
        <w:lastRenderedPageBreak/>
        <w:t xml:space="preserve">Zgodnie z art. SSC 56 ust. 2 Protokołu do umowy o handlu </w:t>
      </w:r>
      <w:r w:rsidRPr="00D872DD">
        <w:rPr>
          <w:rFonts w:cstheme="minorHAnsi"/>
          <w:b w:val="0"/>
          <w:sz w:val="24"/>
          <w:lang w:val="pl-PL"/>
        </w:rPr>
        <w:t xml:space="preserve">bezrobotny ubiegający się o świadczenia z tytułu bezrobocia na terytorium Polski ma prawo do uwzględnienia, w niezbędnym zakresie, okresów ubezpieczenia przebytych w Wielkiej Brytanii , </w:t>
      </w:r>
      <w:r w:rsidRPr="00FD23F5">
        <w:rPr>
          <w:rFonts w:cstheme="minorHAnsi"/>
          <w:sz w:val="24"/>
          <w:lang w:val="pl-PL"/>
        </w:rPr>
        <w:t>pod warunkiem spełnienia ostatniego okresu ubezpieczeni</w:t>
      </w:r>
      <w:r w:rsidR="000D3B34">
        <w:rPr>
          <w:rFonts w:cstheme="minorHAnsi"/>
          <w:sz w:val="24"/>
          <w:lang w:val="pl-PL"/>
        </w:rPr>
        <w:t>a na terytorium Polski.</w:t>
      </w:r>
    </w:p>
    <w:p w:rsidR="000D3B34" w:rsidRPr="000D3B34" w:rsidRDefault="000D3B34" w:rsidP="009D02DA">
      <w:pPr>
        <w:spacing w:line="360" w:lineRule="auto"/>
        <w:rPr>
          <w:rFonts w:cstheme="minorHAnsi"/>
          <w:sz w:val="24"/>
          <w:lang w:val="pl-PL"/>
        </w:rPr>
      </w:pPr>
      <w:bookmarkStart w:id="0" w:name="_GoBack"/>
      <w:bookmarkEnd w:id="0"/>
    </w:p>
    <w:sectPr w:rsidR="000D3B34" w:rsidRPr="000D3B34" w:rsidSect="009F64F3">
      <w:type w:val="continuous"/>
      <w:pgSz w:w="11906" w:h="16838" w:code="9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2B"/>
    <w:multiLevelType w:val="multilevel"/>
    <w:tmpl w:val="A96C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18DE"/>
    <w:multiLevelType w:val="hybridMultilevel"/>
    <w:tmpl w:val="A274D5FE"/>
    <w:lvl w:ilvl="0" w:tplc="F5DCA8EC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C31F0"/>
    <w:multiLevelType w:val="hybridMultilevel"/>
    <w:tmpl w:val="E30A7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56F1"/>
    <w:multiLevelType w:val="hybridMultilevel"/>
    <w:tmpl w:val="7792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31DC"/>
    <w:multiLevelType w:val="hybridMultilevel"/>
    <w:tmpl w:val="6682E7D2"/>
    <w:lvl w:ilvl="0" w:tplc="3120173A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730D5E"/>
    <w:multiLevelType w:val="hybridMultilevel"/>
    <w:tmpl w:val="A256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0167"/>
    <w:multiLevelType w:val="hybridMultilevel"/>
    <w:tmpl w:val="DF1E07E8"/>
    <w:lvl w:ilvl="0" w:tplc="60BEF278">
      <w:start w:val="2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901B3"/>
    <w:multiLevelType w:val="hybridMultilevel"/>
    <w:tmpl w:val="5C42D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36751"/>
    <w:multiLevelType w:val="hybridMultilevel"/>
    <w:tmpl w:val="8C6C71DA"/>
    <w:lvl w:ilvl="0" w:tplc="C1883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14525"/>
    <w:multiLevelType w:val="hybridMultilevel"/>
    <w:tmpl w:val="C18A7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D1FC4"/>
    <w:multiLevelType w:val="hybridMultilevel"/>
    <w:tmpl w:val="DF70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3"/>
    <w:rsid w:val="000146F8"/>
    <w:rsid w:val="00027745"/>
    <w:rsid w:val="00095813"/>
    <w:rsid w:val="000D3B34"/>
    <w:rsid w:val="00176785"/>
    <w:rsid w:val="001B5C54"/>
    <w:rsid w:val="00200F49"/>
    <w:rsid w:val="00211DCE"/>
    <w:rsid w:val="002875FE"/>
    <w:rsid w:val="002C52D8"/>
    <w:rsid w:val="00311B71"/>
    <w:rsid w:val="00386054"/>
    <w:rsid w:val="003B21DA"/>
    <w:rsid w:val="0040002C"/>
    <w:rsid w:val="004021FF"/>
    <w:rsid w:val="00426A9F"/>
    <w:rsid w:val="00480DF2"/>
    <w:rsid w:val="004F6D21"/>
    <w:rsid w:val="00510C66"/>
    <w:rsid w:val="005A3F13"/>
    <w:rsid w:val="00610059"/>
    <w:rsid w:val="00615F77"/>
    <w:rsid w:val="00620A0F"/>
    <w:rsid w:val="006962A4"/>
    <w:rsid w:val="00785850"/>
    <w:rsid w:val="00796420"/>
    <w:rsid w:val="00796A50"/>
    <w:rsid w:val="007D4B41"/>
    <w:rsid w:val="008230DE"/>
    <w:rsid w:val="008263B8"/>
    <w:rsid w:val="00855820"/>
    <w:rsid w:val="008E0F68"/>
    <w:rsid w:val="00905792"/>
    <w:rsid w:val="00941E76"/>
    <w:rsid w:val="009744D3"/>
    <w:rsid w:val="009D02DA"/>
    <w:rsid w:val="009F64F3"/>
    <w:rsid w:val="00A15636"/>
    <w:rsid w:val="00A27D88"/>
    <w:rsid w:val="00AC6074"/>
    <w:rsid w:val="00BE0B7B"/>
    <w:rsid w:val="00C0152E"/>
    <w:rsid w:val="00C12957"/>
    <w:rsid w:val="00C42283"/>
    <w:rsid w:val="00C4340F"/>
    <w:rsid w:val="00C7499B"/>
    <w:rsid w:val="00CD72D3"/>
    <w:rsid w:val="00CD7451"/>
    <w:rsid w:val="00D872DD"/>
    <w:rsid w:val="00DA734E"/>
    <w:rsid w:val="00E82DCE"/>
    <w:rsid w:val="00EB3694"/>
    <w:rsid w:val="00ED1E4C"/>
    <w:rsid w:val="00EE7D27"/>
    <w:rsid w:val="00F10585"/>
    <w:rsid w:val="00F11247"/>
    <w:rsid w:val="00F277A8"/>
    <w:rsid w:val="00F86C76"/>
    <w:rsid w:val="00FD23F5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70FC"/>
  <w15:chartTrackingRefBased/>
  <w15:docId w15:val="{0EC4928D-4D9B-4025-89ED-4B05FC7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2DD"/>
    <w:pPr>
      <w:spacing w:after="0" w:line="240" w:lineRule="auto"/>
    </w:pPr>
    <w:rPr>
      <w:rFonts w:eastAsiaTheme="minorEastAsia"/>
      <w:b/>
      <w:sz w:val="28"/>
      <w:szCs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2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A73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2DD"/>
    <w:pPr>
      <w:snapToGrid w:val="0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character" w:customStyle="1" w:styleId="Nagwek3Znak">
    <w:name w:val="Nagłówek 3 Znak"/>
    <w:basedOn w:val="Domylnaczcionkaakapitu"/>
    <w:link w:val="Nagwek3"/>
    <w:uiPriority w:val="9"/>
    <w:rsid w:val="00DA734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DA734E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DA734E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A1563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962A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820"/>
    <w:rPr>
      <w:rFonts w:ascii="Segoe UI" w:eastAsiaTheme="minorEastAsia" w:hAnsi="Segoe UI" w:cs="Segoe UI"/>
      <w:b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Elżbieta Ogrzebacz</cp:lastModifiedBy>
  <cp:revision>56</cp:revision>
  <cp:lastPrinted>2022-05-19T09:24:00Z</cp:lastPrinted>
  <dcterms:created xsi:type="dcterms:W3CDTF">2022-05-13T13:22:00Z</dcterms:created>
  <dcterms:modified xsi:type="dcterms:W3CDTF">2022-05-19T13:53:00Z</dcterms:modified>
</cp:coreProperties>
</file>